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68E3" w14:textId="77777777" w:rsidR="00C46E05" w:rsidRDefault="00192DAC">
      <w:pPr>
        <w:widowControl/>
        <w:jc w:val="center"/>
        <w:rPr>
          <w:rFonts w:ascii="黑体" w:eastAsia="黑体" w:hAnsi="黑体" w:cs="黑体" w:hint="eastAsia"/>
          <w:sz w:val="32"/>
          <w:szCs w:val="32"/>
        </w:rPr>
      </w:pPr>
      <w:r>
        <w:rPr>
          <w:rFonts w:ascii="黑体" w:eastAsia="黑体" w:hAnsi="黑体" w:cs="黑体" w:hint="eastAsia"/>
          <w:sz w:val="32"/>
          <w:szCs w:val="32"/>
        </w:rPr>
        <w:t>新普陀小学、新普陀小学东校2026年“校园开放日”活动方案</w:t>
      </w:r>
    </w:p>
    <w:p w14:paraId="088D5D53"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根据《中华人民共和国义务教育法》《中共上海市委上海市人民政府关于贯彻〈中共中央国务院关于深化教育教学改革全面提高义务教育质量的意见〉的实施意见》（沪委发（2020）3号）、《上海市实施〈中华人民共和国义务教育法〉办法》《上海市未成年人保护条例》《上海市政府信息公开规定》《上海市教育委员会关于2026年本市义务教育阶段学校招生入学工作的实施意见》等政策法规，新普陀小学&amp;新普陀小学东校将开展面向招生范围内适龄儿童及其家长的“校园开放日”活动。具体说明如下：</w:t>
      </w:r>
    </w:p>
    <w:p w14:paraId="03407D91" w14:textId="77777777" w:rsidR="00C46E05" w:rsidRDefault="00192DAC">
      <w:pPr>
        <w:widowControl/>
        <w:spacing w:line="360" w:lineRule="auto"/>
        <w:ind w:firstLineChars="200" w:firstLine="482"/>
        <w:jc w:val="left"/>
        <w:rPr>
          <w:rFonts w:asciiTheme="minorEastAsia" w:hAnsiTheme="minorEastAsia" w:cstheme="minorEastAsia" w:hint="eastAsia"/>
          <w:b/>
          <w:bCs/>
          <w:sz w:val="24"/>
        </w:rPr>
      </w:pPr>
      <w:r>
        <w:rPr>
          <w:rFonts w:asciiTheme="minorEastAsia" w:hAnsiTheme="minorEastAsia" w:cstheme="minorEastAsia" w:hint="eastAsia"/>
          <w:b/>
          <w:bCs/>
          <w:sz w:val="24"/>
        </w:rPr>
        <w:t>一．参加对象及方式</w:t>
      </w:r>
    </w:p>
    <w:p w14:paraId="2A46E87A"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招生划片范围内，符合学校招生条件的适龄儿童和家长（父亲或母亲一人），经网上预约报名，随机分配，参与2026年线下校园开放日活动。适龄儿童出生年月为：2019年9月1日--2020年8月31日出生。</w:t>
      </w:r>
    </w:p>
    <w:p w14:paraId="039B2B24" w14:textId="77777777" w:rsidR="00C46E05" w:rsidRDefault="00192DAC">
      <w:pPr>
        <w:widowControl/>
        <w:spacing w:line="360" w:lineRule="auto"/>
        <w:ind w:firstLineChars="200" w:firstLine="482"/>
        <w:jc w:val="left"/>
        <w:rPr>
          <w:rFonts w:asciiTheme="minorEastAsia" w:hAnsiTheme="minorEastAsia" w:cstheme="minorEastAsia" w:hint="eastAsia"/>
          <w:b/>
          <w:bCs/>
          <w:sz w:val="24"/>
        </w:rPr>
      </w:pPr>
      <w:r>
        <w:rPr>
          <w:rFonts w:asciiTheme="minorEastAsia" w:hAnsiTheme="minorEastAsia" w:cstheme="minorEastAsia" w:hint="eastAsia"/>
          <w:b/>
          <w:bCs/>
          <w:sz w:val="24"/>
        </w:rPr>
        <w:t>二．公众号预约报名办法</w:t>
      </w:r>
    </w:p>
    <w:p w14:paraId="1ED4CB07"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4月9日至4月10日期间，诚邀符合招生范围的适龄儿童家长和孩子参与“2026年新普陀校园开放日”。您可以通过新普陀小学、新普陀小学东校公众号获取线上预约信息，无须重复提交。</w:t>
      </w:r>
    </w:p>
    <w:p w14:paraId="59B37080" w14:textId="77777777" w:rsidR="00C46E05" w:rsidRDefault="00192DAC">
      <w:pPr>
        <w:widowControl/>
        <w:spacing w:line="360" w:lineRule="auto"/>
        <w:ind w:firstLineChars="200" w:firstLine="482"/>
        <w:jc w:val="left"/>
        <w:rPr>
          <w:rFonts w:asciiTheme="minorEastAsia" w:hAnsiTheme="minorEastAsia" w:cstheme="minorEastAsia" w:hint="eastAsia"/>
          <w:b/>
          <w:bCs/>
          <w:sz w:val="24"/>
        </w:rPr>
      </w:pPr>
      <w:r>
        <w:rPr>
          <w:rFonts w:asciiTheme="minorEastAsia" w:hAnsiTheme="minorEastAsia" w:cstheme="minorEastAsia" w:hint="eastAsia"/>
          <w:b/>
          <w:bCs/>
          <w:sz w:val="24"/>
        </w:rPr>
        <w:t>三．“校园开放日”时间安排</w:t>
      </w:r>
    </w:p>
    <w:p w14:paraId="63EF9BE0"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1. 前期筹备阶段：4月7日----4月8日</w:t>
      </w:r>
    </w:p>
    <w:p w14:paraId="0C87986E"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制定工作方案，确定公众号预约办法，并做好校园网、微信公众号、校园告示栏等公示文本的准备，确定“2026年新普陀校园开放日”活动信息及参与办法。</w:t>
      </w:r>
    </w:p>
    <w:p w14:paraId="15F9E241" w14:textId="77777777" w:rsidR="00C46E05" w:rsidRDefault="00192DAC">
      <w:pPr>
        <w:widowControl/>
        <w:numPr>
          <w:ilvl w:val="0"/>
          <w:numId w:val="1"/>
        </w:num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公众号预约阶段：4月9日----4月10日</w:t>
      </w:r>
    </w:p>
    <w:p w14:paraId="2F4B61E2"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color w:val="FF0000"/>
          <w:sz w:val="24"/>
        </w:rPr>
        <w:t>学校所属招生范围内符合入学条件的适龄儿童家长直接进入新普陀小学、新普陀小学东校公众号，点击“2026年新普陀校园开放日”推文中的</w:t>
      </w:r>
      <w:r w:rsidRPr="00192DAC">
        <w:rPr>
          <w:rFonts w:asciiTheme="minorEastAsia" w:hAnsiTheme="minorEastAsia" w:cstheme="minorEastAsia" w:hint="eastAsia"/>
          <w:color w:val="FF0000"/>
          <w:sz w:val="24"/>
        </w:rPr>
        <w:t>二维码</w:t>
      </w:r>
      <w:r>
        <w:rPr>
          <w:rFonts w:asciiTheme="minorEastAsia" w:hAnsiTheme="minorEastAsia" w:cstheme="minorEastAsia" w:hint="eastAsia"/>
          <w:color w:val="FF0000"/>
          <w:sz w:val="24"/>
        </w:rPr>
        <w:t>，进行预约，不可重复登记。</w:t>
      </w:r>
      <w:r>
        <w:rPr>
          <w:rFonts w:asciiTheme="minorEastAsia" w:hAnsiTheme="minorEastAsia" w:cstheme="minorEastAsia" w:hint="eastAsia"/>
          <w:sz w:val="24"/>
        </w:rPr>
        <w:t>学校所属招生范围内未预约成功的家长可通过网上“校园开放日”进一步了解学校办学成效。网上预约时，如出现信息配对有误，可拨打招生咨询电话：62370083。本次“校园开放日”活动与一年级招生入学不挂钩。</w:t>
      </w:r>
    </w:p>
    <w:p w14:paraId="72F8DE21" w14:textId="77777777" w:rsidR="00C46E05" w:rsidRDefault="00192DAC">
      <w:pPr>
        <w:widowControl/>
        <w:numPr>
          <w:ilvl w:val="0"/>
          <w:numId w:val="1"/>
        </w:num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参加校园开放日活动：4月11日 上午</w:t>
      </w:r>
    </w:p>
    <w:p w14:paraId="19C72ACD"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当天“校园开放日”期间，适龄儿童家长根据二维码及告知时段，带领孩子参加校园开放日活动。因开放校区位于交通要道，</w:t>
      </w:r>
      <w:r w:rsidRPr="00192DAC">
        <w:rPr>
          <w:rFonts w:asciiTheme="minorEastAsia" w:hAnsiTheme="minorEastAsia" w:cstheme="minorEastAsia" w:hint="eastAsia"/>
          <w:sz w:val="24"/>
        </w:rPr>
        <w:t>请</w:t>
      </w:r>
      <w:r>
        <w:rPr>
          <w:rFonts w:asciiTheme="minorEastAsia" w:hAnsiTheme="minorEastAsia" w:cstheme="minorEastAsia" w:hint="eastAsia"/>
          <w:sz w:val="24"/>
        </w:rPr>
        <w:t>绿色出行。</w:t>
      </w:r>
    </w:p>
    <w:p w14:paraId="2A075AA3" w14:textId="77777777" w:rsidR="00C46E05" w:rsidRDefault="00192DAC">
      <w:pPr>
        <w:widowControl/>
        <w:spacing w:line="360" w:lineRule="auto"/>
        <w:ind w:firstLineChars="200" w:firstLine="482"/>
        <w:jc w:val="left"/>
        <w:rPr>
          <w:rFonts w:asciiTheme="minorEastAsia" w:hAnsiTheme="minorEastAsia" w:cstheme="minorEastAsia" w:hint="eastAsia"/>
          <w:b/>
          <w:bCs/>
          <w:sz w:val="24"/>
        </w:rPr>
      </w:pPr>
      <w:r>
        <w:rPr>
          <w:rFonts w:asciiTheme="minorEastAsia" w:hAnsiTheme="minorEastAsia" w:cstheme="minorEastAsia" w:hint="eastAsia"/>
          <w:b/>
          <w:bCs/>
          <w:sz w:val="24"/>
        </w:rPr>
        <w:t>四．“校园开放日”活动安排</w:t>
      </w:r>
    </w:p>
    <w:p w14:paraId="4F04C9A3"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lastRenderedPageBreak/>
        <w:t>1. 地点：新普陀小学东校梅川校区（梅川路838号）</w:t>
      </w:r>
    </w:p>
    <w:p w14:paraId="0125BD1D"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2. 时段：</w:t>
      </w:r>
    </w:p>
    <w:p w14:paraId="5D2D0290"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第一场：8:30—9:30（8:15--8:30入场）</w:t>
      </w:r>
    </w:p>
    <w:p w14:paraId="37B4A64E"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第二场：10:00—11:00（9:45--10:00入场）</w:t>
      </w:r>
    </w:p>
    <w:p w14:paraId="4305885D"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每场分为：校园印象、课堂体验、学校介绍、政策咨询</w:t>
      </w:r>
    </w:p>
    <w:p w14:paraId="015BF6D8" w14:textId="77777777" w:rsidR="00C46E05" w:rsidRDefault="00192DAC">
      <w:pPr>
        <w:widowControl/>
        <w:spacing w:line="360" w:lineRule="auto"/>
        <w:ind w:firstLineChars="200" w:firstLine="482"/>
        <w:jc w:val="left"/>
        <w:rPr>
          <w:rFonts w:asciiTheme="minorEastAsia" w:hAnsiTheme="minorEastAsia" w:cstheme="minorEastAsia" w:hint="eastAsia"/>
          <w:b/>
          <w:bCs/>
          <w:sz w:val="24"/>
        </w:rPr>
      </w:pPr>
      <w:r>
        <w:rPr>
          <w:rFonts w:asciiTheme="minorEastAsia" w:hAnsiTheme="minorEastAsia" w:cstheme="minorEastAsia" w:hint="eastAsia"/>
          <w:b/>
          <w:bCs/>
          <w:sz w:val="24"/>
        </w:rPr>
        <w:t>五．前期准备</w:t>
      </w:r>
    </w:p>
    <w:p w14:paraId="295067F1"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1. 加强组织领导。学校成立“校园开放日”工作小组，把此项活动作为展示学校形象、促进学校发展的重点工作来开展。宣传入学前有教无类，入学后因材施教的理念，学校和教师把精力投入到教育教学而非挑选生源。结合本校工作实际，做好“校园开放日”的各项筹备工作，做到展示成果有重点、政策宣传规范准确、征求家长及社会各界意见充分。</w:t>
      </w:r>
    </w:p>
    <w:p w14:paraId="14C264A9" w14:textId="77777777" w:rsidR="00C46E05" w:rsidRDefault="00192DAC">
      <w:pPr>
        <w:widowControl/>
        <w:spacing w:line="360" w:lineRule="auto"/>
        <w:ind w:firstLineChars="200" w:firstLine="480"/>
        <w:jc w:val="left"/>
        <w:rPr>
          <w:sz w:val="24"/>
        </w:rPr>
      </w:pPr>
      <w:r>
        <w:rPr>
          <w:rFonts w:hint="eastAsia"/>
          <w:sz w:val="24"/>
        </w:rPr>
        <w:t>工作小组：</w:t>
      </w:r>
    </w:p>
    <w:tbl>
      <w:tblPr>
        <w:tblStyle w:val="a3"/>
        <w:tblW w:w="0" w:type="auto"/>
        <w:tblInd w:w="580" w:type="dxa"/>
        <w:tblLook w:val="04A0" w:firstRow="1" w:lastRow="0" w:firstColumn="1" w:lastColumn="0" w:noHBand="0" w:noVBand="1"/>
      </w:tblPr>
      <w:tblGrid>
        <w:gridCol w:w="1697"/>
        <w:gridCol w:w="1925"/>
        <w:gridCol w:w="4860"/>
      </w:tblGrid>
      <w:tr w:rsidR="00C46E05" w14:paraId="5F710BC7" w14:textId="77777777">
        <w:tc>
          <w:tcPr>
            <w:tcW w:w="1700" w:type="dxa"/>
            <w:vAlign w:val="center"/>
          </w:tcPr>
          <w:p w14:paraId="0727336D" w14:textId="77777777" w:rsidR="00C46E05" w:rsidRDefault="00192DAC">
            <w:pPr>
              <w:widowControl/>
              <w:jc w:val="center"/>
              <w:textAlignment w:val="center"/>
              <w:rPr>
                <w:b/>
                <w:bCs/>
                <w:sz w:val="24"/>
              </w:rPr>
            </w:pPr>
            <w:r>
              <w:rPr>
                <w:rFonts w:ascii="宋体" w:eastAsia="宋体" w:hAnsi="宋体" w:cs="宋体" w:hint="eastAsia"/>
                <w:b/>
                <w:bCs/>
                <w:color w:val="000000"/>
                <w:kern w:val="0"/>
                <w:sz w:val="24"/>
                <w:lang w:bidi="ar"/>
              </w:rPr>
              <w:t>活动类别</w:t>
            </w:r>
          </w:p>
        </w:tc>
        <w:tc>
          <w:tcPr>
            <w:tcW w:w="1929" w:type="dxa"/>
            <w:vAlign w:val="center"/>
          </w:tcPr>
          <w:p w14:paraId="6587ECBB" w14:textId="77777777" w:rsidR="00C46E05" w:rsidRDefault="00192DAC">
            <w:pPr>
              <w:widowControl/>
              <w:jc w:val="center"/>
              <w:textAlignment w:val="center"/>
              <w:rPr>
                <w:b/>
                <w:bCs/>
                <w:sz w:val="24"/>
              </w:rPr>
            </w:pPr>
            <w:r>
              <w:rPr>
                <w:rFonts w:ascii="宋体" w:eastAsia="宋体" w:hAnsi="宋体" w:cs="宋体" w:hint="eastAsia"/>
                <w:b/>
                <w:bCs/>
                <w:color w:val="000000"/>
                <w:kern w:val="0"/>
                <w:sz w:val="24"/>
                <w:lang w:bidi="ar"/>
              </w:rPr>
              <w:t>负责人</w:t>
            </w:r>
          </w:p>
        </w:tc>
        <w:tc>
          <w:tcPr>
            <w:tcW w:w="4871" w:type="dxa"/>
            <w:vAlign w:val="center"/>
          </w:tcPr>
          <w:p w14:paraId="08FE20B9" w14:textId="77777777" w:rsidR="00C46E05" w:rsidRDefault="00192DAC">
            <w:pPr>
              <w:widowControl/>
              <w:jc w:val="center"/>
              <w:textAlignment w:val="center"/>
              <w:rPr>
                <w:b/>
                <w:bCs/>
                <w:sz w:val="24"/>
              </w:rPr>
            </w:pPr>
            <w:r>
              <w:rPr>
                <w:rFonts w:ascii="宋体" w:eastAsia="宋体" w:hAnsi="宋体" w:cs="宋体" w:hint="eastAsia"/>
                <w:b/>
                <w:bCs/>
                <w:color w:val="000000"/>
                <w:kern w:val="0"/>
                <w:sz w:val="24"/>
                <w:lang w:bidi="ar"/>
              </w:rPr>
              <w:t>工作要求</w:t>
            </w:r>
          </w:p>
        </w:tc>
      </w:tr>
      <w:tr w:rsidR="00C46E05" w14:paraId="3E877A5E" w14:textId="77777777">
        <w:tc>
          <w:tcPr>
            <w:tcW w:w="1700" w:type="dxa"/>
            <w:vAlign w:val="center"/>
          </w:tcPr>
          <w:p w14:paraId="240B9A1B"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校园印象</w:t>
            </w:r>
          </w:p>
        </w:tc>
        <w:tc>
          <w:tcPr>
            <w:tcW w:w="1929" w:type="dxa"/>
            <w:vAlign w:val="center"/>
          </w:tcPr>
          <w:p w14:paraId="54E645D0"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董毅钦</w:t>
            </w:r>
          </w:p>
        </w:tc>
        <w:tc>
          <w:tcPr>
            <w:tcW w:w="4871" w:type="dxa"/>
            <w:vAlign w:val="center"/>
          </w:tcPr>
          <w:p w14:paraId="334C1E9B" w14:textId="77777777" w:rsidR="00C46E05" w:rsidRDefault="00192DAC">
            <w:pPr>
              <w:widowControl/>
              <w:jc w:val="left"/>
              <w:textAlignment w:val="center"/>
              <w:rPr>
                <w:szCs w:val="21"/>
              </w:rPr>
            </w:pPr>
            <w:r>
              <w:rPr>
                <w:rFonts w:hint="eastAsia"/>
                <w:szCs w:val="21"/>
              </w:rPr>
              <w:t>欢迎仪式</w:t>
            </w:r>
          </w:p>
        </w:tc>
      </w:tr>
      <w:tr w:rsidR="00C46E05" w14:paraId="59D8B5D4" w14:textId="77777777">
        <w:tc>
          <w:tcPr>
            <w:tcW w:w="1700" w:type="dxa"/>
            <w:vAlign w:val="center"/>
          </w:tcPr>
          <w:p w14:paraId="02389DAF"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课堂体验</w:t>
            </w:r>
          </w:p>
        </w:tc>
        <w:tc>
          <w:tcPr>
            <w:tcW w:w="1929" w:type="dxa"/>
            <w:vAlign w:val="center"/>
          </w:tcPr>
          <w:p w14:paraId="2B98E5E0"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郭琪琳</w:t>
            </w:r>
          </w:p>
        </w:tc>
        <w:tc>
          <w:tcPr>
            <w:tcW w:w="4871" w:type="dxa"/>
            <w:vAlign w:val="center"/>
          </w:tcPr>
          <w:p w14:paraId="48429AB6" w14:textId="77777777" w:rsidR="00C46E05" w:rsidRDefault="00192DAC">
            <w:pPr>
              <w:widowControl/>
              <w:jc w:val="left"/>
              <w:textAlignment w:val="center"/>
              <w:rPr>
                <w:szCs w:val="21"/>
              </w:rPr>
            </w:pPr>
            <w:r>
              <w:rPr>
                <w:rFonts w:ascii="宋体" w:eastAsia="宋体" w:hAnsi="宋体" w:cs="宋体" w:hint="eastAsia"/>
                <w:color w:val="000000"/>
                <w:kern w:val="0"/>
                <w:szCs w:val="21"/>
                <w:lang w:bidi="ar"/>
              </w:rPr>
              <w:t>有序组织适龄儿童参与课程体验</w:t>
            </w:r>
          </w:p>
        </w:tc>
      </w:tr>
      <w:tr w:rsidR="00C46E05" w14:paraId="2340657F" w14:textId="77777777">
        <w:tc>
          <w:tcPr>
            <w:tcW w:w="1700" w:type="dxa"/>
            <w:vAlign w:val="center"/>
          </w:tcPr>
          <w:p w14:paraId="083D9EB2"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学校介绍</w:t>
            </w:r>
          </w:p>
        </w:tc>
        <w:tc>
          <w:tcPr>
            <w:tcW w:w="1929" w:type="dxa"/>
            <w:vAlign w:val="center"/>
          </w:tcPr>
          <w:p w14:paraId="4F3CFA54"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寿俊梅</w:t>
            </w:r>
          </w:p>
        </w:tc>
        <w:tc>
          <w:tcPr>
            <w:tcW w:w="4871" w:type="dxa"/>
            <w:vAlign w:val="center"/>
          </w:tcPr>
          <w:p w14:paraId="1068BB2A" w14:textId="77777777" w:rsidR="00C46E05" w:rsidRDefault="00192DAC">
            <w:pPr>
              <w:widowControl/>
              <w:jc w:val="left"/>
              <w:textAlignment w:val="center"/>
              <w:rPr>
                <w:szCs w:val="21"/>
              </w:rPr>
            </w:pPr>
            <w:r>
              <w:rPr>
                <w:rFonts w:ascii="宋体" w:eastAsia="宋体" w:hAnsi="宋体" w:cs="宋体" w:hint="eastAsia"/>
                <w:color w:val="000000"/>
                <w:kern w:val="0"/>
                <w:szCs w:val="21"/>
                <w:lang w:bidi="ar"/>
              </w:rPr>
              <w:t>阐释办学理念、招生信息等</w:t>
            </w:r>
          </w:p>
        </w:tc>
      </w:tr>
      <w:tr w:rsidR="00C46E05" w14:paraId="2A291EB2" w14:textId="77777777">
        <w:tc>
          <w:tcPr>
            <w:tcW w:w="1700" w:type="dxa"/>
            <w:vAlign w:val="center"/>
          </w:tcPr>
          <w:p w14:paraId="0ABCFF3F"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政策咨询</w:t>
            </w:r>
          </w:p>
        </w:tc>
        <w:tc>
          <w:tcPr>
            <w:tcW w:w="1929" w:type="dxa"/>
            <w:vAlign w:val="center"/>
          </w:tcPr>
          <w:p w14:paraId="40307C52"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吴煜琪</w:t>
            </w:r>
          </w:p>
        </w:tc>
        <w:tc>
          <w:tcPr>
            <w:tcW w:w="4871" w:type="dxa"/>
            <w:vAlign w:val="center"/>
          </w:tcPr>
          <w:p w14:paraId="0D805E83" w14:textId="77777777" w:rsidR="00C46E05" w:rsidRDefault="00192DAC">
            <w:pPr>
              <w:widowControl/>
              <w:jc w:val="left"/>
              <w:textAlignment w:val="center"/>
              <w:rPr>
                <w:szCs w:val="21"/>
              </w:rPr>
            </w:pPr>
            <w:r>
              <w:rPr>
                <w:rFonts w:ascii="宋体" w:eastAsia="宋体" w:hAnsi="宋体" w:cs="宋体" w:hint="eastAsia"/>
                <w:color w:val="000000"/>
                <w:kern w:val="0"/>
                <w:szCs w:val="21"/>
                <w:lang w:bidi="ar"/>
              </w:rPr>
              <w:t>耐心解答疑问</w:t>
            </w:r>
          </w:p>
        </w:tc>
      </w:tr>
      <w:tr w:rsidR="00C46E05" w14:paraId="4BC87A19" w14:textId="77777777">
        <w:tc>
          <w:tcPr>
            <w:tcW w:w="1700" w:type="dxa"/>
            <w:vAlign w:val="center"/>
          </w:tcPr>
          <w:p w14:paraId="6F75CFD3"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校园安全</w:t>
            </w:r>
          </w:p>
        </w:tc>
        <w:tc>
          <w:tcPr>
            <w:tcW w:w="1929" w:type="dxa"/>
            <w:vAlign w:val="center"/>
          </w:tcPr>
          <w:p w14:paraId="63BAB819" w14:textId="77777777" w:rsidR="00C46E05" w:rsidRDefault="00192DAC">
            <w:pPr>
              <w:widowControl/>
              <w:jc w:val="center"/>
              <w:textAlignment w:val="center"/>
              <w:rPr>
                <w:szCs w:val="21"/>
              </w:rPr>
            </w:pPr>
            <w:r>
              <w:rPr>
                <w:rFonts w:ascii="宋体" w:eastAsia="宋体" w:hAnsi="宋体" w:cs="宋体" w:hint="eastAsia"/>
                <w:color w:val="000000"/>
                <w:kern w:val="0"/>
                <w:szCs w:val="21"/>
                <w:lang w:bidi="ar"/>
              </w:rPr>
              <w:t>严谷嵘</w:t>
            </w:r>
          </w:p>
        </w:tc>
        <w:tc>
          <w:tcPr>
            <w:tcW w:w="4871" w:type="dxa"/>
            <w:vAlign w:val="center"/>
          </w:tcPr>
          <w:p w14:paraId="38F3E867" w14:textId="77777777" w:rsidR="00C46E05" w:rsidRDefault="00192DAC">
            <w:pPr>
              <w:widowControl/>
              <w:jc w:val="left"/>
              <w:textAlignment w:val="center"/>
              <w:rPr>
                <w:szCs w:val="21"/>
              </w:rPr>
            </w:pPr>
            <w:r>
              <w:rPr>
                <w:rFonts w:ascii="宋体" w:eastAsia="宋体" w:hAnsi="宋体" w:cs="宋体" w:hint="eastAsia"/>
                <w:color w:val="000000"/>
                <w:kern w:val="0"/>
                <w:szCs w:val="21"/>
                <w:lang w:bidi="ar"/>
              </w:rPr>
              <w:t>后勤保障到位，两批次转场有序</w:t>
            </w:r>
          </w:p>
        </w:tc>
      </w:tr>
    </w:tbl>
    <w:p w14:paraId="10860D1B" w14:textId="77777777" w:rsidR="00C46E05" w:rsidRDefault="00192DAC">
      <w:pPr>
        <w:widowControl/>
        <w:numPr>
          <w:ilvl w:val="0"/>
          <w:numId w:val="2"/>
        </w:num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加强安全保障。学校做好“校园开放日”网络保障和人员配备，确保网络通畅，回复及时。建立发布内容（包含咨询解答区域回复内容）审核机制，规范言行，确保发布的信息准确。加强过程监控，查找并控制有关风险点，加强过程管理和舆情监控。</w:t>
      </w:r>
    </w:p>
    <w:p w14:paraId="2DEDBBEB" w14:textId="77777777" w:rsidR="00C46E05" w:rsidRDefault="00192DAC">
      <w:pPr>
        <w:widowControl/>
        <w:spacing w:line="360" w:lineRule="auto"/>
        <w:jc w:val="left"/>
        <w:rPr>
          <w:rFonts w:asciiTheme="minorEastAsia" w:hAnsiTheme="minorEastAsia" w:cstheme="minorEastAsia" w:hint="eastAsia"/>
          <w:sz w:val="24"/>
        </w:rPr>
      </w:pPr>
      <w:r>
        <w:rPr>
          <w:rFonts w:asciiTheme="minorEastAsia" w:hAnsiTheme="minorEastAsia" w:cstheme="minorEastAsia" w:hint="eastAsia"/>
          <w:sz w:val="24"/>
        </w:rPr>
        <w:t>工作小组：</w:t>
      </w:r>
    </w:p>
    <w:tbl>
      <w:tblPr>
        <w:tblStyle w:val="a3"/>
        <w:tblW w:w="0" w:type="auto"/>
        <w:tblInd w:w="566" w:type="dxa"/>
        <w:tblLook w:val="04A0" w:firstRow="1" w:lastRow="0" w:firstColumn="1" w:lastColumn="0" w:noHBand="0" w:noVBand="1"/>
      </w:tblPr>
      <w:tblGrid>
        <w:gridCol w:w="1507"/>
        <w:gridCol w:w="1409"/>
        <w:gridCol w:w="1866"/>
        <w:gridCol w:w="3714"/>
      </w:tblGrid>
      <w:tr w:rsidR="00C46E05" w14:paraId="5C9EB6F2" w14:textId="77777777">
        <w:tc>
          <w:tcPr>
            <w:tcW w:w="1543" w:type="dxa"/>
            <w:vAlign w:val="center"/>
          </w:tcPr>
          <w:p w14:paraId="2F733BD3" w14:textId="77777777" w:rsidR="00C46E05" w:rsidRDefault="00192DAC">
            <w:pPr>
              <w:widowControl/>
              <w:jc w:val="center"/>
              <w:textAlignment w:val="center"/>
              <w:rPr>
                <w:rFonts w:asciiTheme="minorEastAsia" w:hAnsiTheme="minorEastAsia" w:cstheme="minorEastAsia" w:hint="eastAsia"/>
                <w:b/>
                <w:bCs/>
                <w:sz w:val="24"/>
              </w:rPr>
            </w:pPr>
            <w:r>
              <w:rPr>
                <w:rFonts w:ascii="宋体" w:eastAsia="宋体" w:hAnsi="宋体" w:cs="宋体" w:hint="eastAsia"/>
                <w:b/>
                <w:bCs/>
                <w:color w:val="000000"/>
                <w:kern w:val="0"/>
                <w:sz w:val="24"/>
                <w:lang w:bidi="ar"/>
              </w:rPr>
              <w:t>工作类别</w:t>
            </w:r>
          </w:p>
        </w:tc>
        <w:tc>
          <w:tcPr>
            <w:tcW w:w="1442" w:type="dxa"/>
            <w:vAlign w:val="center"/>
          </w:tcPr>
          <w:p w14:paraId="10871DC3" w14:textId="77777777" w:rsidR="00C46E05" w:rsidRDefault="00192DAC">
            <w:pPr>
              <w:widowControl/>
              <w:jc w:val="center"/>
              <w:textAlignment w:val="center"/>
              <w:rPr>
                <w:rFonts w:asciiTheme="minorEastAsia" w:hAnsiTheme="minorEastAsia" w:cstheme="minorEastAsia" w:hint="eastAsia"/>
                <w:b/>
                <w:bCs/>
                <w:sz w:val="24"/>
              </w:rPr>
            </w:pPr>
            <w:r>
              <w:rPr>
                <w:rFonts w:ascii="宋体" w:eastAsia="宋体" w:hAnsi="宋体" w:cs="宋体" w:hint="eastAsia"/>
                <w:b/>
                <w:bCs/>
                <w:color w:val="000000"/>
                <w:kern w:val="0"/>
                <w:sz w:val="24"/>
                <w:lang w:bidi="ar"/>
              </w:rPr>
              <w:t>新普陀小学</w:t>
            </w:r>
          </w:p>
        </w:tc>
        <w:tc>
          <w:tcPr>
            <w:tcW w:w="1915" w:type="dxa"/>
            <w:vAlign w:val="center"/>
          </w:tcPr>
          <w:p w14:paraId="57EA6097" w14:textId="77777777" w:rsidR="00C46E05" w:rsidRDefault="00192DAC">
            <w:pPr>
              <w:widowControl/>
              <w:jc w:val="center"/>
              <w:textAlignment w:val="center"/>
              <w:rPr>
                <w:rFonts w:asciiTheme="minorEastAsia" w:hAnsiTheme="minorEastAsia" w:cstheme="minorEastAsia" w:hint="eastAsia"/>
                <w:b/>
                <w:bCs/>
                <w:sz w:val="24"/>
              </w:rPr>
            </w:pPr>
            <w:r>
              <w:rPr>
                <w:rFonts w:ascii="宋体" w:eastAsia="宋体" w:hAnsi="宋体" w:cs="宋体" w:hint="eastAsia"/>
                <w:b/>
                <w:bCs/>
                <w:color w:val="000000"/>
                <w:kern w:val="0"/>
                <w:sz w:val="24"/>
                <w:lang w:bidi="ar"/>
              </w:rPr>
              <w:t>新普陀小学东校</w:t>
            </w:r>
          </w:p>
        </w:tc>
        <w:tc>
          <w:tcPr>
            <w:tcW w:w="3820" w:type="dxa"/>
            <w:vAlign w:val="center"/>
          </w:tcPr>
          <w:p w14:paraId="270AE87F" w14:textId="77777777" w:rsidR="00C46E05" w:rsidRDefault="00192DAC">
            <w:pPr>
              <w:widowControl/>
              <w:jc w:val="center"/>
              <w:textAlignment w:val="center"/>
              <w:rPr>
                <w:rFonts w:ascii="宋体" w:eastAsia="宋体" w:hAnsi="宋体" w:cs="宋体" w:hint="eastAsia"/>
                <w:b/>
                <w:bCs/>
                <w:color w:val="000000"/>
                <w:kern w:val="0"/>
                <w:sz w:val="24"/>
                <w:lang w:bidi="ar"/>
              </w:rPr>
            </w:pPr>
            <w:r>
              <w:rPr>
                <w:rFonts w:ascii="宋体" w:eastAsia="宋体" w:hAnsi="宋体" w:cs="宋体" w:hint="eastAsia"/>
                <w:b/>
                <w:bCs/>
                <w:color w:val="000000"/>
                <w:kern w:val="0"/>
                <w:sz w:val="24"/>
                <w:lang w:bidi="ar"/>
              </w:rPr>
              <w:t>工作要求</w:t>
            </w:r>
          </w:p>
        </w:tc>
      </w:tr>
      <w:tr w:rsidR="00C46E05" w14:paraId="4C8D5B83" w14:textId="77777777">
        <w:tc>
          <w:tcPr>
            <w:tcW w:w="1543" w:type="dxa"/>
            <w:vAlign w:val="center"/>
          </w:tcPr>
          <w:p w14:paraId="63B1BC51" w14:textId="77777777" w:rsidR="00C46E05" w:rsidRDefault="00192DAC">
            <w:pPr>
              <w:widowControl/>
              <w:jc w:val="left"/>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报名预约系统</w:t>
            </w:r>
          </w:p>
        </w:tc>
        <w:tc>
          <w:tcPr>
            <w:tcW w:w="3357" w:type="dxa"/>
            <w:gridSpan w:val="2"/>
            <w:vAlign w:val="center"/>
          </w:tcPr>
          <w:p w14:paraId="5B200031" w14:textId="77777777" w:rsidR="00C46E05" w:rsidRDefault="00192DAC">
            <w:pPr>
              <w:widowControl/>
              <w:jc w:val="center"/>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胡亚秋</w:t>
            </w:r>
          </w:p>
        </w:tc>
        <w:tc>
          <w:tcPr>
            <w:tcW w:w="3820" w:type="dxa"/>
            <w:vAlign w:val="center"/>
          </w:tcPr>
          <w:p w14:paraId="60FDC20A" w14:textId="77777777" w:rsidR="00C46E05" w:rsidRDefault="00192DAC">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沟通预约系统的架构，验证培训</w:t>
            </w:r>
          </w:p>
        </w:tc>
      </w:tr>
      <w:tr w:rsidR="00C46E05" w14:paraId="123F5A07" w14:textId="77777777">
        <w:tc>
          <w:tcPr>
            <w:tcW w:w="1543" w:type="dxa"/>
            <w:vAlign w:val="center"/>
          </w:tcPr>
          <w:p w14:paraId="74F8D492" w14:textId="77777777" w:rsidR="00C46E05" w:rsidRDefault="00192DAC">
            <w:pPr>
              <w:widowControl/>
              <w:jc w:val="left"/>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网站</w:t>
            </w:r>
          </w:p>
        </w:tc>
        <w:tc>
          <w:tcPr>
            <w:tcW w:w="1442" w:type="dxa"/>
            <w:vAlign w:val="center"/>
          </w:tcPr>
          <w:p w14:paraId="25F7547F" w14:textId="77777777" w:rsidR="00C46E05" w:rsidRDefault="00192DAC">
            <w:pPr>
              <w:widowControl/>
              <w:jc w:val="center"/>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吴雯茜</w:t>
            </w:r>
          </w:p>
        </w:tc>
        <w:tc>
          <w:tcPr>
            <w:tcW w:w="1915" w:type="dxa"/>
            <w:vAlign w:val="center"/>
          </w:tcPr>
          <w:p w14:paraId="18F0189E" w14:textId="77777777" w:rsidR="00C46E05" w:rsidRDefault="00192DAC">
            <w:pPr>
              <w:widowControl/>
              <w:jc w:val="center"/>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严佳丽</w:t>
            </w:r>
          </w:p>
        </w:tc>
        <w:tc>
          <w:tcPr>
            <w:tcW w:w="3820" w:type="dxa"/>
            <w:vAlign w:val="center"/>
          </w:tcPr>
          <w:p w14:paraId="18324057" w14:textId="77777777" w:rsidR="00C46E05" w:rsidRDefault="00192DAC">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完成网站预约浮标，确保运行</w:t>
            </w:r>
          </w:p>
        </w:tc>
      </w:tr>
      <w:tr w:rsidR="00C46E05" w14:paraId="00EDF088" w14:textId="77777777">
        <w:tc>
          <w:tcPr>
            <w:tcW w:w="1543" w:type="dxa"/>
            <w:vAlign w:val="center"/>
          </w:tcPr>
          <w:p w14:paraId="6D0A8E2D" w14:textId="77777777" w:rsidR="00C46E05" w:rsidRDefault="00192DAC">
            <w:pPr>
              <w:widowControl/>
              <w:jc w:val="left"/>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公众号</w:t>
            </w:r>
          </w:p>
        </w:tc>
        <w:tc>
          <w:tcPr>
            <w:tcW w:w="1442" w:type="dxa"/>
            <w:vAlign w:val="center"/>
          </w:tcPr>
          <w:p w14:paraId="53D3E31E" w14:textId="77777777" w:rsidR="00C46E05" w:rsidRDefault="00192DAC">
            <w:pPr>
              <w:widowControl/>
              <w:jc w:val="center"/>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冯丽萍</w:t>
            </w:r>
          </w:p>
        </w:tc>
        <w:tc>
          <w:tcPr>
            <w:tcW w:w="1915" w:type="dxa"/>
            <w:vAlign w:val="center"/>
          </w:tcPr>
          <w:p w14:paraId="4C1CB62B" w14:textId="77777777" w:rsidR="00C46E05" w:rsidRDefault="00192DAC">
            <w:pPr>
              <w:widowControl/>
              <w:jc w:val="center"/>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段利娟</w:t>
            </w:r>
          </w:p>
        </w:tc>
        <w:tc>
          <w:tcPr>
            <w:tcW w:w="3820" w:type="dxa"/>
            <w:vAlign w:val="center"/>
          </w:tcPr>
          <w:p w14:paraId="16472453" w14:textId="77777777" w:rsidR="00C46E05" w:rsidRDefault="00192DAC">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按照区要求同步发送校园开放日公告</w:t>
            </w:r>
          </w:p>
        </w:tc>
      </w:tr>
      <w:tr w:rsidR="00C46E05" w14:paraId="6E8A4365" w14:textId="77777777">
        <w:tc>
          <w:tcPr>
            <w:tcW w:w="1543" w:type="dxa"/>
            <w:vAlign w:val="center"/>
          </w:tcPr>
          <w:p w14:paraId="2CBAAA3F" w14:textId="77777777" w:rsidR="00C46E05" w:rsidRDefault="00192DAC">
            <w:pPr>
              <w:widowControl/>
              <w:jc w:val="left"/>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舆情防控</w:t>
            </w:r>
          </w:p>
        </w:tc>
        <w:tc>
          <w:tcPr>
            <w:tcW w:w="1442" w:type="dxa"/>
            <w:vAlign w:val="center"/>
          </w:tcPr>
          <w:p w14:paraId="5DFE6A6B" w14:textId="77777777" w:rsidR="00C46E05" w:rsidRDefault="00192DAC">
            <w:pPr>
              <w:widowControl/>
              <w:jc w:val="center"/>
              <w:textAlignment w:val="center"/>
              <w:rPr>
                <w:rFonts w:asciiTheme="minorEastAsia" w:hAnsiTheme="minorEastAsia" w:cstheme="minorEastAsia" w:hint="eastAsia"/>
                <w:szCs w:val="21"/>
              </w:rPr>
            </w:pPr>
            <w:r>
              <w:rPr>
                <w:rFonts w:ascii="宋体" w:eastAsia="宋体" w:hAnsi="宋体" w:cs="宋体" w:hint="eastAsia"/>
                <w:color w:val="000000"/>
                <w:kern w:val="0"/>
                <w:szCs w:val="21"/>
                <w:lang w:bidi="ar"/>
              </w:rPr>
              <w:t>张林虹</w:t>
            </w:r>
          </w:p>
        </w:tc>
        <w:tc>
          <w:tcPr>
            <w:tcW w:w="1915" w:type="dxa"/>
            <w:vAlign w:val="center"/>
          </w:tcPr>
          <w:p w14:paraId="74ABF97A" w14:textId="77777777" w:rsidR="00C46E05" w:rsidRDefault="00192DAC">
            <w:pPr>
              <w:widowControl/>
              <w:jc w:val="center"/>
              <w:textAlignment w:val="center"/>
              <w:rPr>
                <w:rFonts w:asciiTheme="minorEastAsia" w:hAnsiTheme="minorEastAsia" w:cstheme="minorEastAsia" w:hint="eastAsia"/>
                <w:szCs w:val="21"/>
              </w:rPr>
            </w:pPr>
            <w:r>
              <w:rPr>
                <w:rFonts w:asciiTheme="minorEastAsia" w:hAnsiTheme="minorEastAsia" w:cstheme="minorEastAsia" w:hint="eastAsia"/>
                <w:szCs w:val="21"/>
              </w:rPr>
              <w:t>杨祎燕</w:t>
            </w:r>
          </w:p>
        </w:tc>
        <w:tc>
          <w:tcPr>
            <w:tcW w:w="3820" w:type="dxa"/>
            <w:vAlign w:val="center"/>
          </w:tcPr>
          <w:p w14:paraId="31A095FC" w14:textId="77777777" w:rsidR="00C46E05" w:rsidRDefault="00192DAC">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及时收取家长邮件，耐心解答疑问</w:t>
            </w:r>
          </w:p>
        </w:tc>
      </w:tr>
    </w:tbl>
    <w:p w14:paraId="65518AC7" w14:textId="77777777" w:rsidR="00C46E05" w:rsidRDefault="00192DAC">
      <w:pPr>
        <w:widowControl/>
        <w:numPr>
          <w:ilvl w:val="0"/>
          <w:numId w:val="2"/>
        </w:numPr>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加强规范落实。“校园开放日”期间严格按照《上海市教育委员会关于2026年本市义务教育阶段学校招生入学工作的实施意见》和《关于2026年普陀区义务教育阶段公民办学校“校园开放日”的工作提示》要求，不组织报名或变相报名，不举行任何形式的测试、测评、面试、面谈或调查，不收取任何学生的简历（包括证书）等材料，不举办各类重点班、快慢班，招生录取不与任何培训机构挂钩。</w:t>
      </w:r>
    </w:p>
    <w:p w14:paraId="01CF3304" w14:textId="77777777" w:rsidR="00C46E05" w:rsidRDefault="00192DAC">
      <w:pPr>
        <w:widowControl/>
        <w:spacing w:line="360" w:lineRule="auto"/>
        <w:ind w:firstLineChars="200" w:firstLine="482"/>
        <w:jc w:val="left"/>
        <w:rPr>
          <w:rFonts w:asciiTheme="minorEastAsia" w:hAnsiTheme="minorEastAsia" w:cstheme="minorEastAsia" w:hint="eastAsia"/>
          <w:b/>
          <w:bCs/>
          <w:sz w:val="24"/>
        </w:rPr>
      </w:pPr>
      <w:r>
        <w:rPr>
          <w:rFonts w:asciiTheme="minorEastAsia" w:hAnsiTheme="minorEastAsia" w:cstheme="minorEastAsia" w:hint="eastAsia"/>
          <w:b/>
          <w:bCs/>
          <w:sz w:val="24"/>
        </w:rPr>
        <w:t>六．信息公示</w:t>
      </w:r>
    </w:p>
    <w:p w14:paraId="4F0D5FB7"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lastRenderedPageBreak/>
        <w:t>1. 招生咨询电话：62370083 联系人：杨老师</w:t>
      </w:r>
    </w:p>
    <w:p w14:paraId="78082360"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2. 新普陀小学官网：</w:t>
      </w:r>
      <w:hyperlink r:id="rId7" w:history="1">
        <w:r>
          <w:rPr>
            <w:rStyle w:val="a4"/>
            <w:rFonts w:asciiTheme="minorEastAsia" w:hAnsiTheme="minorEastAsia" w:cstheme="minorEastAsia" w:hint="eastAsia"/>
            <w:sz w:val="24"/>
          </w:rPr>
          <w:t>https://xpt.pte.sh.cn/</w:t>
        </w:r>
      </w:hyperlink>
      <w:r>
        <w:rPr>
          <w:rFonts w:asciiTheme="minorEastAsia" w:hAnsiTheme="minorEastAsia" w:cstheme="minorEastAsia" w:hint="eastAsia"/>
          <w:sz w:val="24"/>
        </w:rPr>
        <w:t xml:space="preserve"> </w:t>
      </w:r>
    </w:p>
    <w:p w14:paraId="470176DA" w14:textId="77777777" w:rsidR="00C46E05" w:rsidRDefault="00192DAC" w:rsidP="00192DAC">
      <w:pPr>
        <w:widowControl/>
        <w:spacing w:line="360" w:lineRule="auto"/>
        <w:ind w:firstLineChars="350" w:firstLine="840"/>
        <w:jc w:val="left"/>
        <w:rPr>
          <w:rFonts w:asciiTheme="minorEastAsia" w:hAnsiTheme="minorEastAsia" w:cstheme="minorEastAsia" w:hint="eastAsia"/>
          <w:sz w:val="24"/>
        </w:rPr>
      </w:pPr>
      <w:r>
        <w:rPr>
          <w:rFonts w:asciiTheme="minorEastAsia" w:hAnsiTheme="minorEastAsia" w:cstheme="minorEastAsia" w:hint="eastAsia"/>
          <w:sz w:val="24"/>
        </w:rPr>
        <w:t>新普陀小学东校官网：</w:t>
      </w:r>
      <w:hyperlink r:id="rId8" w:history="1">
        <w:r>
          <w:rPr>
            <w:rStyle w:val="a4"/>
            <w:rFonts w:asciiTheme="minorEastAsia" w:hAnsiTheme="minorEastAsia" w:cstheme="minorEastAsia" w:hint="eastAsia"/>
            <w:sz w:val="24"/>
          </w:rPr>
          <w:t>https://expt.pte.sh.cn/</w:t>
        </w:r>
      </w:hyperlink>
      <w:r>
        <w:rPr>
          <w:rFonts w:asciiTheme="minorEastAsia" w:hAnsiTheme="minorEastAsia" w:cstheme="minorEastAsia" w:hint="eastAsia"/>
          <w:sz w:val="24"/>
        </w:rPr>
        <w:t xml:space="preserve"> </w:t>
      </w:r>
    </w:p>
    <w:p w14:paraId="7E1EBE07" w14:textId="77777777" w:rsidR="00C46E05" w:rsidRDefault="00192DAC">
      <w:pPr>
        <w:widowControl/>
        <w:spacing w:line="360" w:lineRule="auto"/>
        <w:ind w:firstLineChars="200" w:firstLine="480"/>
        <w:jc w:val="left"/>
        <w:rPr>
          <w:rFonts w:asciiTheme="minorEastAsia" w:hAnsiTheme="minorEastAsia" w:cstheme="minorEastAsia" w:hint="eastAsia"/>
          <w:sz w:val="24"/>
        </w:rPr>
      </w:pPr>
      <w:r>
        <w:rPr>
          <w:rFonts w:asciiTheme="minorEastAsia" w:hAnsiTheme="minorEastAsia" w:cstheme="minorEastAsia" w:hint="eastAsia"/>
          <w:sz w:val="24"/>
        </w:rPr>
        <w:t>3. 新普陀小学微信公众号：shxptxx</w:t>
      </w:r>
    </w:p>
    <w:p w14:paraId="765E3A6B" w14:textId="77777777" w:rsidR="00C46E05" w:rsidRDefault="00192DAC" w:rsidP="00192DAC">
      <w:pPr>
        <w:widowControl/>
        <w:spacing w:line="360" w:lineRule="auto"/>
        <w:ind w:firstLineChars="350" w:firstLine="840"/>
        <w:jc w:val="left"/>
        <w:rPr>
          <w:rFonts w:asciiTheme="minorEastAsia" w:hAnsiTheme="minorEastAsia" w:cstheme="minorEastAsia" w:hint="eastAsia"/>
          <w:sz w:val="24"/>
        </w:rPr>
      </w:pPr>
      <w:r>
        <w:rPr>
          <w:rFonts w:asciiTheme="minorEastAsia" w:hAnsiTheme="minorEastAsia" w:cstheme="minorEastAsia" w:hint="eastAsia"/>
          <w:sz w:val="24"/>
        </w:rPr>
        <w:t>新普陀小学东校微信公众号</w:t>
      </w:r>
      <w:r>
        <w:rPr>
          <w:rFonts w:asciiTheme="minorEastAsia" w:hAnsiTheme="minorEastAsia" w:cstheme="minorEastAsia"/>
          <w:sz w:val="24"/>
        </w:rPr>
        <w:t xml:space="preserve">:  </w:t>
      </w:r>
      <w:r>
        <w:rPr>
          <w:rFonts w:asciiTheme="minorEastAsia" w:hAnsiTheme="minorEastAsia" w:cstheme="minorEastAsia" w:hint="eastAsia"/>
          <w:sz w:val="24"/>
        </w:rPr>
        <w:t>x</w:t>
      </w:r>
      <w:r>
        <w:rPr>
          <w:rFonts w:asciiTheme="minorEastAsia" w:hAnsiTheme="minorEastAsia" w:cstheme="minorEastAsia"/>
          <w:sz w:val="24"/>
        </w:rPr>
        <w:t>p</w:t>
      </w:r>
      <w:r>
        <w:rPr>
          <w:rFonts w:asciiTheme="minorEastAsia" w:hAnsiTheme="minorEastAsia" w:cstheme="minorEastAsia" w:hint="eastAsia"/>
          <w:sz w:val="24"/>
        </w:rPr>
        <w:t>txxdx</w:t>
      </w:r>
    </w:p>
    <w:p w14:paraId="1949AB76" w14:textId="4F38A137" w:rsidR="00C46E05" w:rsidRPr="00192DAC" w:rsidRDefault="00192DAC" w:rsidP="00192DAC">
      <w:pPr>
        <w:widowControl/>
        <w:spacing w:line="360" w:lineRule="auto"/>
        <w:ind w:left="420" w:firstLineChars="25" w:firstLine="60"/>
        <w:jc w:val="left"/>
        <w:rPr>
          <w:rFonts w:asciiTheme="minorEastAsia" w:hAnsiTheme="minorEastAsia" w:cstheme="minorEastAsia" w:hint="eastAsia"/>
          <w:sz w:val="24"/>
        </w:rPr>
      </w:pPr>
      <w:r>
        <w:rPr>
          <w:rFonts w:asciiTheme="minorEastAsia" w:hAnsiTheme="minorEastAsia" w:cstheme="minorEastAsia"/>
          <w:sz w:val="24"/>
        </w:rPr>
        <w:t>4.</w:t>
      </w:r>
      <w:r w:rsidRPr="00192DAC">
        <w:rPr>
          <w:rFonts w:asciiTheme="minorEastAsia" w:hAnsiTheme="minorEastAsia" w:cstheme="minorEastAsia"/>
          <w:sz w:val="24"/>
        </w:rPr>
        <w:t xml:space="preserve"> </w:t>
      </w:r>
      <w:r w:rsidRPr="00192DAC">
        <w:rPr>
          <w:rFonts w:asciiTheme="minorEastAsia" w:hAnsiTheme="minorEastAsia" w:cstheme="minorEastAsia" w:hint="eastAsia"/>
          <w:sz w:val="24"/>
        </w:rPr>
        <w:t>新普陀互动服务邮箱：</w:t>
      </w:r>
      <w:hyperlink r:id="rId9" w:history="1">
        <w:r w:rsidRPr="00192DAC">
          <w:rPr>
            <w:rStyle w:val="a4"/>
            <w:rFonts w:asciiTheme="minorEastAsia" w:hAnsiTheme="minorEastAsia" w:cstheme="minorEastAsia"/>
            <w:sz w:val="24"/>
          </w:rPr>
          <w:t>xptzixun@126.com</w:t>
        </w:r>
      </w:hyperlink>
    </w:p>
    <w:p w14:paraId="7EE1F406" w14:textId="77777777" w:rsidR="00C46E05" w:rsidRDefault="00C46E05">
      <w:pPr>
        <w:widowControl/>
        <w:spacing w:line="360" w:lineRule="auto"/>
        <w:jc w:val="left"/>
        <w:rPr>
          <w:rFonts w:asciiTheme="minorEastAsia" w:hAnsiTheme="minorEastAsia" w:cstheme="minorEastAsia" w:hint="eastAsia"/>
          <w:sz w:val="24"/>
        </w:rPr>
      </w:pPr>
    </w:p>
    <w:p w14:paraId="34F0C622" w14:textId="77777777" w:rsidR="00C46E05" w:rsidRDefault="00192DAC">
      <w:pPr>
        <w:widowControl/>
        <w:spacing w:line="360" w:lineRule="auto"/>
        <w:jc w:val="right"/>
        <w:rPr>
          <w:rFonts w:asciiTheme="minorEastAsia" w:hAnsiTheme="minorEastAsia" w:cstheme="minorEastAsia" w:hint="eastAsia"/>
          <w:sz w:val="24"/>
        </w:rPr>
      </w:pPr>
      <w:r>
        <w:rPr>
          <w:rFonts w:asciiTheme="minorEastAsia" w:hAnsiTheme="minorEastAsia" w:cstheme="minorEastAsia" w:hint="eastAsia"/>
          <w:sz w:val="24"/>
        </w:rPr>
        <w:t>普陀区新普陀小学</w:t>
      </w:r>
    </w:p>
    <w:p w14:paraId="5105E076" w14:textId="77777777" w:rsidR="00C46E05" w:rsidRDefault="00192DAC">
      <w:pPr>
        <w:widowControl/>
        <w:spacing w:line="360" w:lineRule="auto"/>
        <w:jc w:val="right"/>
        <w:rPr>
          <w:rFonts w:asciiTheme="minorEastAsia" w:hAnsiTheme="minorEastAsia" w:cstheme="minorEastAsia" w:hint="eastAsia"/>
          <w:sz w:val="24"/>
        </w:rPr>
      </w:pPr>
      <w:r>
        <w:rPr>
          <w:rFonts w:asciiTheme="minorEastAsia" w:hAnsiTheme="minorEastAsia" w:cstheme="minorEastAsia" w:hint="eastAsia"/>
          <w:sz w:val="24"/>
        </w:rPr>
        <w:t>普陀区新普陀小学东校</w:t>
      </w:r>
    </w:p>
    <w:p w14:paraId="28AD60D9" w14:textId="77777777" w:rsidR="00C46E05" w:rsidRDefault="00192DAC">
      <w:pPr>
        <w:widowControl/>
        <w:spacing w:line="360" w:lineRule="auto"/>
        <w:jc w:val="right"/>
        <w:rPr>
          <w:rFonts w:asciiTheme="minorEastAsia" w:hAnsiTheme="minorEastAsia" w:cstheme="minorEastAsia" w:hint="eastAsia"/>
          <w:sz w:val="24"/>
        </w:rPr>
      </w:pPr>
      <w:r>
        <w:rPr>
          <w:rFonts w:asciiTheme="minorEastAsia" w:hAnsiTheme="minorEastAsia" w:cstheme="minorEastAsia" w:hint="eastAsia"/>
          <w:sz w:val="24"/>
        </w:rPr>
        <w:t xml:space="preserve">           2026年4月8日</w:t>
      </w:r>
    </w:p>
    <w:sectPr w:rsidR="00C46E05">
      <w:pgSz w:w="11906" w:h="16838"/>
      <w:pgMar w:top="1440" w:right="1417" w:bottom="1440"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7D04" w14:textId="77777777" w:rsidR="00374C08" w:rsidRDefault="00374C08" w:rsidP="00C95961">
      <w:r>
        <w:separator/>
      </w:r>
    </w:p>
  </w:endnote>
  <w:endnote w:type="continuationSeparator" w:id="0">
    <w:p w14:paraId="062E9437" w14:textId="77777777" w:rsidR="00374C08" w:rsidRDefault="00374C08" w:rsidP="00C9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D298" w14:textId="77777777" w:rsidR="00374C08" w:rsidRDefault="00374C08" w:rsidP="00C95961">
      <w:r>
        <w:separator/>
      </w:r>
    </w:p>
  </w:footnote>
  <w:footnote w:type="continuationSeparator" w:id="0">
    <w:p w14:paraId="523E8C00" w14:textId="77777777" w:rsidR="00374C08" w:rsidRDefault="00374C08" w:rsidP="00C95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AFACEE"/>
    <w:multiLevelType w:val="singleLevel"/>
    <w:tmpl w:val="D9AFACEE"/>
    <w:lvl w:ilvl="0">
      <w:start w:val="2"/>
      <w:numFmt w:val="decimal"/>
      <w:suff w:val="space"/>
      <w:lvlText w:val="%1."/>
      <w:lvlJc w:val="left"/>
    </w:lvl>
  </w:abstractNum>
  <w:abstractNum w:abstractNumId="1" w15:restartNumberingAfterBreak="0">
    <w:nsid w:val="DFDC7768"/>
    <w:multiLevelType w:val="singleLevel"/>
    <w:tmpl w:val="DFDC7768"/>
    <w:lvl w:ilvl="0">
      <w:start w:val="2"/>
      <w:numFmt w:val="decimal"/>
      <w:suff w:val="space"/>
      <w:lvlText w:val="%1."/>
      <w:lvlJc w:val="left"/>
    </w:lvl>
  </w:abstractNum>
  <w:num w:numId="1" w16cid:durableId="1470635398">
    <w:abstractNumId w:val="1"/>
  </w:num>
  <w:num w:numId="2" w16cid:durableId="74357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DEBB880"/>
    <w:rsid w:val="00192DAC"/>
    <w:rsid w:val="00374C08"/>
    <w:rsid w:val="006F7A32"/>
    <w:rsid w:val="00C46E05"/>
    <w:rsid w:val="00C95961"/>
    <w:rsid w:val="2F9FB565"/>
    <w:rsid w:val="35AB89F5"/>
    <w:rsid w:val="47727BAF"/>
    <w:rsid w:val="69435C4F"/>
    <w:rsid w:val="6D5F39BC"/>
    <w:rsid w:val="769F06B4"/>
    <w:rsid w:val="7FFFA3F5"/>
    <w:rsid w:val="CCFB6F63"/>
    <w:rsid w:val="FDEBB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55BFB58-E67C-46B4-A45C-91A631F6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Pr>
      <w:color w:val="0000FF"/>
      <w:u w:val="single"/>
    </w:rPr>
  </w:style>
  <w:style w:type="paragraph" w:styleId="a5">
    <w:name w:val="List Paragraph"/>
    <w:basedOn w:val="a"/>
    <w:uiPriority w:val="99"/>
    <w:rsid w:val="00192DAC"/>
    <w:pPr>
      <w:ind w:firstLineChars="200" w:firstLine="420"/>
    </w:pPr>
  </w:style>
  <w:style w:type="paragraph" w:styleId="a6">
    <w:name w:val="header"/>
    <w:basedOn w:val="a"/>
    <w:link w:val="a7"/>
    <w:rsid w:val="00C95961"/>
    <w:pPr>
      <w:tabs>
        <w:tab w:val="center" w:pos="4153"/>
        <w:tab w:val="right" w:pos="8306"/>
      </w:tabs>
      <w:snapToGrid w:val="0"/>
      <w:jc w:val="center"/>
    </w:pPr>
    <w:rPr>
      <w:sz w:val="18"/>
      <w:szCs w:val="18"/>
    </w:rPr>
  </w:style>
  <w:style w:type="character" w:customStyle="1" w:styleId="a7">
    <w:name w:val="页眉 字符"/>
    <w:basedOn w:val="a0"/>
    <w:link w:val="a6"/>
    <w:rsid w:val="00C95961"/>
    <w:rPr>
      <w:rFonts w:asciiTheme="minorHAnsi" w:eastAsiaTheme="minorEastAsia" w:hAnsiTheme="minorHAnsi" w:cstheme="minorBidi"/>
      <w:kern w:val="2"/>
      <w:sz w:val="18"/>
      <w:szCs w:val="18"/>
    </w:rPr>
  </w:style>
  <w:style w:type="paragraph" w:styleId="a8">
    <w:name w:val="footer"/>
    <w:basedOn w:val="a"/>
    <w:link w:val="a9"/>
    <w:rsid w:val="00C95961"/>
    <w:pPr>
      <w:tabs>
        <w:tab w:val="center" w:pos="4153"/>
        <w:tab w:val="right" w:pos="8306"/>
      </w:tabs>
      <w:snapToGrid w:val="0"/>
      <w:jc w:val="left"/>
    </w:pPr>
    <w:rPr>
      <w:sz w:val="18"/>
      <w:szCs w:val="18"/>
    </w:rPr>
  </w:style>
  <w:style w:type="character" w:customStyle="1" w:styleId="a9">
    <w:name w:val="页脚 字符"/>
    <w:basedOn w:val="a0"/>
    <w:link w:val="a8"/>
    <w:rsid w:val="00C959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xpt.pte.sh.cn/" TargetMode="External"/><Relationship Id="rId3" Type="http://schemas.openxmlformats.org/officeDocument/2006/relationships/settings" Target="settings.xml"/><Relationship Id="rId7" Type="http://schemas.openxmlformats.org/officeDocument/2006/relationships/hyperlink" Target="https://xpt.pte.sh.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ptzixun@126.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1751</Characters>
  <Application>Microsoft Office Word</Application>
  <DocSecurity>0</DocSecurity>
  <Lines>14</Lines>
  <Paragraphs>4</Paragraphs>
  <ScaleCrop>false</ScaleCrop>
  <Company>HP Inc.</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yiyan-yang</dc:creator>
  <cp:lastModifiedBy>雯茜 吴</cp:lastModifiedBy>
  <cp:revision>2</cp:revision>
  <dcterms:created xsi:type="dcterms:W3CDTF">2026-04-08T08:12:00Z</dcterms:created>
  <dcterms:modified xsi:type="dcterms:W3CDTF">2026-04-08T08:12:00Z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93F6AE268F394CBDB0E0DF29785ADCDD_13</vt:lpwstr>
  </property>
  <property fmtid="{D5CDD505-2E9C-101B-9397-08002B2CF9AE}" pid="4" name="KSOTemplateDocerSaveRecord">
    <vt:lpwstr>eyJoZGlkIjoiZTQ4ODQwNThiYTg4YTBlNDhkZDRmNGNiNWM5NWE1YzAiLCJ1c2VySWQiOiI1MjU4NzczMjAifQ==</vt:lpwstr>
  </property>
</Properties>
</file>